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7C2AFD" w:rsidR="007C2AFD" w:rsidP="595DE898" w:rsidRDefault="007C2AFD" w14:paraId="578C2A81" w14:textId="77777777">
      <w:pPr>
        <w:pStyle w:val="Heading1"/>
        <w:rPr>
          <w:rFonts w:ascii="Aptos" w:hAnsi="Aptos" w:eastAsia="Aptos" w:cs="Aptos" w:asciiTheme="minorAscii" w:hAnsiTheme="minorAscii" w:eastAsiaTheme="minorAscii" w:cstheme="minorAscii"/>
          <w:b w:val="1"/>
          <w:bCs w:val="1"/>
          <w:color w:val="074F6A" w:themeColor="accent4" w:themeTint="FF" w:themeShade="80"/>
          <w:sz w:val="27"/>
          <w:szCs w:val="27"/>
          <w:rPrChange w:author="Kirsten Dwyer" w:date="2026-07-08T16:41:46.481Z" w:id="2123588623">
            <w:rPr>
              <w:rFonts w:ascii="Segoe UI" w:hAnsi="Segoe UI" w:eastAsia="Times New Roman" w:cs="Segoe UI"/>
              <w:b w:val="1"/>
              <w:bCs w:val="1"/>
              <w:sz w:val="27"/>
              <w:szCs w:val="27"/>
            </w:rPr>
          </w:rPrChange>
        </w:rPr>
      </w:pPr>
      <w:r w:rsidRPr="595DE898" w:rsidR="007C2AFD">
        <w:rPr>
          <w:rFonts w:ascii="Aptos" w:hAnsi="Aptos" w:eastAsia="Aptos" w:cs="Aptos" w:asciiTheme="minorAscii" w:hAnsiTheme="minorAscii" w:eastAsiaTheme="minorAscii" w:cstheme="minorAscii"/>
          <w:b w:val="1"/>
          <w:bCs w:val="1"/>
          <w:rPrChange w:author="Kirsten Dwyer" w:date="2026-07-08T16:41:46.479Z" w16du:dateUtc="2026-07-08T16:41:46.479Z" w:id="2105788066">
            <w:rPr>
              <w:rFonts w:ascii="Segoe UI" w:hAnsi="Segoe UI" w:eastAsia="Times New Roman" w:cs="Segoe UI"/>
              <w:b w:val="1"/>
              <w:bCs w:val="1"/>
              <w:sz w:val="27"/>
              <w:szCs w:val="27"/>
            </w:rPr>
          </w:rPrChange>
        </w:rPr>
        <w:t>I</w:t>
      </w:r>
      <w:r w:rsidRPr="595DE898" w:rsidR="007C2AFD">
        <w:rPr>
          <w:rFonts w:ascii="Aptos" w:hAnsi="Aptos" w:eastAsia="Aptos" w:cs="Aptos" w:asciiTheme="minorAscii" w:hAnsiTheme="minorAscii" w:eastAsiaTheme="minorAscii" w:cstheme="minorAscii"/>
          <w:b w:val="1"/>
          <w:bCs w:val="1"/>
          <w:rPrChange w:author="Kirsten Dwyer" w:date="2026-07-08T16:41:46.479Z" w16du:dateUtc="2026-07-08T16:41:46.479Z" w:id="460604059">
            <w:rPr>
              <w:rFonts w:ascii="Segoe UI" w:hAnsi="Segoe UI" w:eastAsia="Times New Roman" w:cs="Segoe UI"/>
              <w:b w:val="1"/>
              <w:bCs w:val="1"/>
              <w:sz w:val="27"/>
              <w:szCs w:val="27"/>
            </w:rPr>
          </w:rPrChange>
        </w:rPr>
        <w:t>MPACT-CA</w:t>
      </w:r>
    </w:p>
    <w:p w:rsidRPr="007C2AFD" w:rsidR="007C2AFD" w:rsidP="595DE898" w:rsidRDefault="007C2AFD" w14:paraId="374773A0"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i w:val="1"/>
          <w:iCs w:val="1"/>
          <w:kern w:val="0"/>
          <w:sz w:val="24"/>
          <w:szCs w:val="24"/>
          <w14:ligatures w14:val="none"/>
        </w:rPr>
        <w:t>Investment Model for Primary Care Advancement, Capacity, and Transformation, California</w:t>
      </w:r>
    </w:p>
    <w:p w:rsidRPr="007C2AFD" w:rsidR="007C2AFD" w:rsidP="595DE898" w:rsidRDefault="00E82824" w14:paraId="4B2B9605" w14:textId="77777777">
      <w:pPr>
        <w:spacing w:after="0" w:line="300" w:lineRule="atLeast"/>
        <w:rPr>
          <w:rFonts w:ascii="Aptos" w:hAnsi="Aptos" w:eastAsia="Aptos" w:cs="Aptos" w:asciiTheme="minorAscii" w:hAnsiTheme="minorAscii" w:eastAsiaTheme="minorAscii" w:cstheme="minorAscii"/>
          <w:kern w:val="0"/>
          <w:sz w:val="21"/>
          <w:szCs w:val="21"/>
          <w14:ligatures w14:val="none"/>
        </w:rPr>
      </w:pPr>
      <w:r>
        <w:pict w14:anchorId="64D756AD">
          <v:rect id="Horizontal Line 1"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31" filled="f">
            <o:lock v:ext="edit" rotation="t" verticies="t" text="t" aspectratio="t" shapetype="t"/>
            <w10:anchorlock/>
          </v:rect>
        </w:pict>
      </w:r>
    </w:p>
    <w:p w:rsidRPr="007C2AFD" w:rsidR="007C2AFD" w:rsidP="595DE898" w:rsidRDefault="007C2AFD" w14:paraId="62270FF0" w14:textId="77777777">
      <w:pPr>
        <w:pStyle w:val="Heading2"/>
        <w:rPr>
          <w:rFonts w:ascii="Aptos" w:hAnsi="Aptos" w:eastAsia="Aptos" w:cs="Aptos" w:asciiTheme="minorAscii" w:hAnsiTheme="minorAscii" w:eastAsiaTheme="minorAscii" w:cstheme="minorAscii"/>
          <w:b w:val="1"/>
          <w:bCs w:val="1"/>
          <w:color w:val="074F6A" w:themeColor="accent4" w:themeTint="FF" w:themeShade="80"/>
          <w:sz w:val="27"/>
          <w:szCs w:val="27"/>
          <w:rPrChange w:author="Kirsten Dwyer" w:date="2026-07-08T16:41:49.757Z" w:id="669503145">
            <w:rPr>
              <w:rFonts w:ascii="Segoe UI" w:hAnsi="Segoe UI" w:eastAsia="Times New Roman" w:cs="Segoe UI"/>
              <w:b w:val="1"/>
              <w:bCs w:val="1"/>
              <w:sz w:val="27"/>
              <w:szCs w:val="27"/>
            </w:rPr>
          </w:rPrChange>
        </w:rPr>
      </w:pPr>
      <w:r w:rsidRPr="595DE898" w:rsidR="007C2AFD">
        <w:rPr>
          <w:rPrChange w:author="Kirsten Dwyer" w:date="2026-07-08T16:41:49.756Z" w16du:dateUtc="2026-07-08T16:41:49.756Z" w:id="86723304">
            <w:rPr>
              <w:rFonts w:ascii="Segoe UI" w:hAnsi="Segoe UI" w:eastAsia="Times New Roman" w:cs="Segoe UI"/>
              <w:b w:val="1"/>
              <w:bCs w:val="1"/>
              <w:sz w:val="27"/>
              <w:szCs w:val="27"/>
            </w:rPr>
          </w:rPrChange>
        </w:rPr>
        <w:t>At a Glance</w:t>
      </w:r>
    </w:p>
    <w:p w:rsidRPr="007C2AFD" w:rsidR="007C2AFD" w:rsidP="595DE898" w:rsidRDefault="007C2AFD" w14:paraId="0F9B4707"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IMPACT-CA is a multi-year, phased initiative to strengthen primary care delivery and advance value-based payment in California.</w:t>
      </w:r>
      <w:r w:rsidRPr="595DE898" w:rsidR="007C2AFD">
        <w:rPr>
          <w:rFonts w:ascii="Aptos" w:hAnsi="Aptos" w:eastAsia="Aptos" w:cs="Aptos" w:asciiTheme="minorAscii" w:hAnsiTheme="minorAscii" w:eastAsiaTheme="minorAscii" w:cstheme="minorAscii"/>
          <w:kern w:val="0"/>
          <w:sz w:val="24"/>
          <w:szCs w:val="24"/>
          <w14:ligatures w14:val="none"/>
        </w:rPr>
        <w:t xml:space="preserve"> It brings together three synergistic strategies — a value-based payment model, a High-Value Care Hub, and Accountable Care Entities — into a single, practical pathway for implementation and scale.</w:t>
      </w:r>
    </w:p>
    <w:p w:rsidRPr="007C2AFD" w:rsidR="007C2AFD" w:rsidP="595DE898" w:rsidRDefault="00E82824" w14:paraId="53008D0A" w14:textId="77777777">
      <w:pPr>
        <w:spacing w:after="0" w:line="300" w:lineRule="atLeast"/>
        <w:rPr>
          <w:rFonts w:ascii="Aptos" w:hAnsi="Aptos" w:eastAsia="Aptos" w:cs="Aptos" w:asciiTheme="minorAscii" w:hAnsiTheme="minorAscii" w:eastAsiaTheme="minorAscii" w:cstheme="minorAscii"/>
          <w:kern w:val="0"/>
          <w:sz w:val="21"/>
          <w:szCs w:val="21"/>
          <w14:ligatures w14:val="none"/>
        </w:rPr>
      </w:pPr>
      <w:r>
        <w:pict w14:anchorId="333F4AC4">
          <v:rect id="Horizontal Line 2"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30" filled="f">
            <o:lock v:ext="edit" rotation="t" verticies="t" text="t" aspectratio="t" shapetype="t"/>
            <w10:anchorlock/>
          </v:rect>
        </w:pict>
      </w:r>
    </w:p>
    <w:p w:rsidRPr="007C2AFD" w:rsidR="007C2AFD" w:rsidP="595DE898" w:rsidRDefault="007C2AFD" w14:paraId="572FACFF" w14:textId="77777777">
      <w:pPr>
        <w:pStyle w:val="Heading2"/>
        <w:rPr>
          <w:rFonts w:ascii="Aptos" w:hAnsi="Aptos" w:eastAsia="Aptos" w:cs="Aptos" w:asciiTheme="minorAscii" w:hAnsiTheme="minorAscii" w:eastAsiaTheme="minorAscii" w:cstheme="minorAscii"/>
          <w:b w:val="1"/>
          <w:bCs w:val="1"/>
          <w:color w:val="074F6A" w:themeColor="accent4" w:themeTint="FF" w:themeShade="80"/>
          <w:sz w:val="27"/>
          <w:szCs w:val="27"/>
          <w:rPrChange w:author="Kirsten Dwyer" w:date="2026-07-08T16:41:53.417Z" w:id="57444097">
            <w:rPr>
              <w:rFonts w:ascii="Segoe UI" w:hAnsi="Segoe UI" w:eastAsia="Times New Roman" w:cs="Segoe UI"/>
              <w:b w:val="1"/>
              <w:bCs w:val="1"/>
              <w:sz w:val="27"/>
              <w:szCs w:val="27"/>
            </w:rPr>
          </w:rPrChange>
        </w:rPr>
      </w:pPr>
      <w:r w:rsidRPr="595DE898" w:rsidR="007C2AFD">
        <w:rPr>
          <w:rPrChange w:author="Kirsten Dwyer" w:date="2026-07-08T16:41:53.416Z" w16du:dateUtc="2026-07-08T16:41:53.416Z" w:id="364514624">
            <w:rPr>
              <w:rFonts w:ascii="Segoe UI" w:hAnsi="Segoe UI" w:eastAsia="Times New Roman" w:cs="Segoe UI"/>
              <w:b w:val="1"/>
              <w:bCs w:val="1"/>
              <w:sz w:val="27"/>
              <w:szCs w:val="27"/>
            </w:rPr>
          </w:rPrChange>
        </w:rPr>
        <w:t>The Gap Between Policy and Practice</w:t>
      </w:r>
    </w:p>
    <w:p w:rsidRPr="007C2AFD" w:rsidR="007C2AFD" w:rsidP="595DE898" w:rsidRDefault="007C2AFD" w14:paraId="5B0C8FD9"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kern w:val="0"/>
          <w:sz w:val="24"/>
          <w:szCs w:val="24"/>
          <w14:ligatures w14:val="none"/>
        </w:rPr>
        <w:t>California has set ambitious goals to reduce health cost growth by increasing primary care spend and value-based contracting, which together aim to reduce total cost of care and improve health outcomes. But there is a significant gap between policy and practice.</w:t>
      </w:r>
    </w:p>
    <w:p w:rsidRPr="007C2AFD" w:rsidR="007C2AFD" w:rsidP="595DE898" w:rsidRDefault="007C2AFD" w14:paraId="0BF7502D"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kern w:val="0"/>
          <w:sz w:val="24"/>
          <w:szCs w:val="24"/>
          <w14:ligatures w14:val="none"/>
        </w:rPr>
        <w:t>In the California safety net, many existing "value-based" arrangements do not effectively link quality and cost or provide meaningful incentives at the practice level to change how care is delivered. Practices struggle to maintain their workforce, remain financially solvent, and meet the many needs of their most vulnerable patients. Practices, plans, and purchasers face a fragmented payment environment with inconsistent contracting and support structures, and limited infrastructure to support the shift from volume to value.</w:t>
      </w:r>
    </w:p>
    <w:p w:rsidR="007C2AFD" w:rsidP="595DE898" w:rsidRDefault="007C2AFD" w14:paraId="29CB87BF" w14:textId="77777777">
      <w:pPr>
        <w:spacing w:before="100" w:beforeAutospacing="on" w:after="100" w:afterAutospacing="on" w:line="300" w:lineRule="atLeast"/>
        <w:rPr>
          <w:rFonts w:ascii="Aptos" w:hAnsi="Aptos" w:eastAsia="Aptos" w:cs="Aptos" w:asciiTheme="minorAscii" w:hAnsiTheme="minorAscii" w:eastAsiaTheme="minorAscii" w:cstheme="minorAscii"/>
          <w:b w:val="1"/>
          <w:bCs w:val="1"/>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This is where IMPACT-CA comes in.</w:t>
      </w:r>
    </w:p>
    <w:p w:rsidR="00D6554F" w:rsidP="595DE898" w:rsidRDefault="00D6554F" w14:paraId="7EC2BB2A" w14:textId="1BD49210">
      <w:pPr>
        <w:pStyle w:val="Heading3"/>
        <w:rPr>
          <w:rFonts w:ascii="Aptos" w:hAnsi="Aptos" w:eastAsia="Aptos" w:cs="Aptos" w:asciiTheme="minorAscii" w:hAnsiTheme="minorAscii" w:eastAsiaTheme="minorAscii" w:cstheme="minorAscii"/>
          <w:b w:val="1"/>
          <w:bCs w:val="1"/>
          <w:sz w:val="21"/>
          <w:szCs w:val="21"/>
        </w:rPr>
      </w:pPr>
      <w:r w:rsidR="00D6554F">
        <w:rPr/>
        <w:t>IMPACT-CA Goals</w:t>
      </w:r>
    </w:p>
    <w:p w:rsidRPr="00360CBF" w:rsidR="005A1106" w:rsidP="595DE898" w:rsidRDefault="00360CBF" w14:paraId="08C54AF8" w14:textId="23C7C55B">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360CBF">
        <w:rPr>
          <w:rFonts w:ascii="Aptos" w:hAnsi="Aptos" w:eastAsia="Aptos" w:cs="Aptos" w:asciiTheme="minorAscii" w:hAnsiTheme="minorAscii" w:eastAsiaTheme="minorAscii" w:cstheme="minorAscii"/>
          <w:sz w:val="24"/>
          <w:szCs w:val="24"/>
        </w:rPr>
        <w:t>IMPACT-CA is designed to strengthen primary care by increasing investment in evidence-based advanced primary care and aligning payment, implementation support, and organizational capabilities. Together, these strategies aim to improve patient outcomes and experience, support practice sustainability, and contribute to lower total cost of care over time</w:t>
      </w:r>
    </w:p>
    <w:p w:rsidRPr="000C79A7" w:rsidR="007C2AFD" w:rsidP="595DE898" w:rsidRDefault="00E82824" w14:textId="4F9A70ED" w14:paraId="4533C4FF">
      <w:pPr>
        <w:spacing w:after="0" w:line="300" w:lineRule="atLeast"/>
        <w:rPr>
          <w:rFonts w:ascii="Aptos" w:hAnsi="Aptos" w:eastAsia="Aptos" w:cs="Aptos" w:asciiTheme="minorAscii" w:hAnsiTheme="minorAscii" w:eastAsiaTheme="minorAscii" w:cstheme="minorAscii"/>
        </w:rPr>
      </w:pPr>
      <w:r>
        <w:pict w14:anchorId="04BA82BE">
          <v:rect id="Horizontal Line 3"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9" filled="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o:lock v:ext="edit" rotation="t" verticies="t" text="t" aspectratio="t" shapetype="t"/>
            <w10:anchorlock/>
          </v:rect>
        </w:pict>
      </w:r>
    </w:p>
    <w:p w:rsidRPr="000C79A7" w:rsidR="007C2AFD" w:rsidP="595DE898" w:rsidRDefault="00E82824" w14:textId="4F9A70ED" w14:paraId="4096939B">
      <w:pPr>
        <w:pStyle w:val="Heading2"/>
        <w:rPr>
          <w:rFonts w:ascii="Aptos" w:hAnsi="Aptos" w:eastAsia="Aptos" w:cs="Aptos" w:asciiTheme="minorAscii" w:hAnsiTheme="minorAscii" w:eastAsiaTheme="minorAscii" w:cstheme="minorAscii"/>
          <w:b w:val="1"/>
          <w:bCs w:val="1"/>
          <w:color w:val="074F6A" w:themeColor="accent4" w:themeTint="FF" w:themeShade="80"/>
          <w:sz w:val="27"/>
          <w:szCs w:val="27"/>
        </w:rPr>
      </w:pPr>
      <w:r w:rsidRPr="595DE898" w:rsidR="007C2AFD">
        <w:rPr>
          <w:rPrChange w:author="Kirsten Dwyer" w:date="2026-07-08T16:42:00.322Z" w16du:dateUtc="2026-07-08T16:42:00.322Z" w:id="826396188">
            <w:rPr>
              <w:rFonts w:ascii="Segoe UI" w:hAnsi="Segoe UI" w:eastAsia="Times New Roman" w:cs="Segoe UI"/>
              <w:b w:val="1"/>
              <w:bCs w:val="1"/>
              <w:sz w:val="27"/>
              <w:szCs w:val="27"/>
            </w:rPr>
          </w:rPrChange>
        </w:rPr>
        <w:t>Three Synergistic Strategies</w:t>
      </w:r>
    </w:p>
    <w:p w:rsidRPr="007C2AFD" w:rsidR="007C2AFD" w:rsidP="595DE898" w:rsidRDefault="007C2AFD" w14:paraId="0E095CBF"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 xml:space="preserve">Value-Based Payment </w:t>
      </w:r>
      <w:commentRangeStart w:id="332945746"/>
      <w:r w:rsidRPr="595DE898" w:rsidR="007C2AFD">
        <w:rPr>
          <w:rFonts w:ascii="Aptos" w:hAnsi="Aptos" w:eastAsia="Aptos" w:cs="Aptos" w:asciiTheme="minorAscii" w:hAnsiTheme="minorAscii" w:eastAsiaTheme="minorAscii" w:cstheme="minorAscii"/>
          <w:b w:val="1"/>
          <w:bCs w:val="1"/>
          <w:kern w:val="0"/>
          <w:sz w:val="24"/>
          <w:szCs w:val="24"/>
          <w14:ligatures w14:val="none"/>
        </w:rPr>
        <w:t>Model</w:t>
      </w:r>
      <w:r w:rsidRPr="595DE898" w:rsidR="007C2AFD">
        <w:rPr>
          <w:rFonts w:ascii="Aptos" w:hAnsi="Aptos" w:eastAsia="Aptos" w:cs="Aptos" w:asciiTheme="minorAscii" w:hAnsiTheme="minorAscii" w:eastAsiaTheme="minorAscii" w:cstheme="minorAscii"/>
          <w:kern w:val="0"/>
          <w:sz w:val="24"/>
          <w:szCs w:val="24"/>
          <w14:ligatures w14:val="none"/>
        </w:rPr>
        <w:t xml:space="preserve"> </w:t>
      </w:r>
      <w:commentRangeEnd w:id="332945746"/>
      <w:r>
        <w:rPr>
          <w:rStyle w:val="CommentReference"/>
        </w:rPr>
        <w:commentReference w:id="332945746"/>
      </w:r>
      <w:r w:rsidRPr="595DE898" w:rsidR="007C2AFD">
        <w:rPr>
          <w:rFonts w:ascii="Aptos" w:hAnsi="Aptos" w:eastAsia="Aptos" w:cs="Aptos" w:asciiTheme="minorAscii" w:hAnsiTheme="minorAscii" w:eastAsiaTheme="minorAscii" w:cstheme="minorAscii"/>
          <w:kern w:val="0"/>
          <w:sz w:val="24"/>
          <w:szCs w:val="24"/>
          <w14:ligatures w14:val="none"/>
        </w:rPr>
        <w:t xml:space="preserve">A progressive pathway with three stages practices may advance through, with support from the High-Value Care Hub:</w:t>
      </w:r>
    </w:p>
    <w:p w:rsidRPr="007C2AFD" w:rsidR="007C2AFD" w:rsidP="595DE898" w:rsidRDefault="007C2AFD" w14:paraId="1837B580" w14:textId="77777777">
      <w:pPr>
        <w:numPr>
          <w:ilvl w:val="0"/>
          <w:numId w:val="1"/>
        </w:num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lastRenderedPageBreak/>
        <w:t xml:space="preserve">Advanced Primary Care (APC) Payment </w:t>
      </w:r>
      <w:r w:rsidRPr="595DE898" w:rsidR="007C2AFD">
        <w:rPr>
          <w:rFonts w:ascii="Aptos" w:hAnsi="Aptos" w:eastAsia="Aptos" w:cs="Aptos" w:asciiTheme="minorAscii" w:hAnsiTheme="minorAscii" w:eastAsiaTheme="minorAscii" w:cstheme="minorAscii"/>
          <w:kern w:val="0"/>
          <w:sz w:val="24"/>
          <w:szCs w:val="24"/>
          <w14:ligatures w14:val="none"/>
        </w:rPr>
        <w:t xml:space="preserve"> — base rate + Population Health Management (PHM) payment + potential add-on payments + Pay-for-Performance (P4P) incentives, beginning in Year 1 to help practices build and sustain Advanced Primary Care delivery.</w:t>
      </w:r>
    </w:p>
    <w:p w:rsidRPr="007C2AFD" w:rsidR="007C2AFD" w:rsidP="595DE898" w:rsidRDefault="007C2AFD" w14:paraId="2C3AA620" w14:textId="20361ADC">
      <w:pPr>
        <w:numPr>
          <w:ilvl w:val="0"/>
          <w:numId w:val="1"/>
        </w:num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 xml:space="preserve">Shared Savings </w:t>
      </w:r>
      <w:r w:rsidRPr="595DE898" w:rsidR="007C2AFD">
        <w:rPr>
          <w:rFonts w:ascii="Aptos" w:hAnsi="Aptos" w:eastAsia="Aptos" w:cs="Aptos" w:asciiTheme="minorAscii" w:hAnsiTheme="minorAscii" w:eastAsiaTheme="minorAscii" w:cstheme="minorAscii"/>
          <w:kern w:val="0"/>
          <w:sz w:val="24"/>
          <w:szCs w:val="24"/>
          <w14:ligatures w14:val="none"/>
        </w:rPr>
        <w:t xml:space="preserve"> — mature APC practices, organized through primary care–led entities, may </w:t>
      </w:r>
      <w:r w:rsidRPr="595DE898" w:rsidR="007C2AFD">
        <w:rPr>
          <w:rFonts w:ascii="Aptos" w:hAnsi="Aptos" w:eastAsia="Aptos" w:cs="Aptos" w:asciiTheme="minorAscii" w:hAnsiTheme="minorAscii" w:eastAsiaTheme="minorAscii" w:cstheme="minorAscii"/>
          <w:kern w:val="0"/>
          <w:sz w:val="24"/>
          <w:szCs w:val="24"/>
          <w14:ligatures w14:val="none"/>
        </w:rPr>
        <w:t xml:space="preserve">participate</w:t>
      </w:r>
      <w:r w:rsidRPr="595DE898" w:rsidR="007C2AFD">
        <w:rPr>
          <w:rFonts w:ascii="Aptos" w:hAnsi="Aptos" w:eastAsia="Aptos" w:cs="Aptos" w:asciiTheme="minorAscii" w:hAnsiTheme="minorAscii" w:eastAsiaTheme="minorAscii" w:cstheme="minorAscii"/>
          <w:kern w:val="0"/>
          <w:sz w:val="24"/>
          <w:szCs w:val="24"/>
          <w14:ligatures w14:val="none"/>
        </w:rPr>
        <w:t xml:space="preserve"> in standard shared savings contracts across Medi-Cal plans starting in Year 3.</w:t>
      </w:r>
    </w:p>
    <w:p w:rsidRPr="007C2AFD" w:rsidR="007C2AFD" w:rsidP="595DE898" w:rsidRDefault="007C2AFD" w14:paraId="6103DD0F" w14:textId="77777777">
      <w:pPr>
        <w:numPr>
          <w:ilvl w:val="0"/>
          <w:numId w:val="1"/>
        </w:num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 xml:space="preserve">Shared Risk </w:t>
      </w:r>
      <w:r w:rsidRPr="595DE898" w:rsidR="007C2AFD">
        <w:rPr>
          <w:rFonts w:ascii="Aptos" w:hAnsi="Aptos" w:eastAsia="Aptos" w:cs="Aptos" w:asciiTheme="minorAscii" w:hAnsiTheme="minorAscii" w:eastAsiaTheme="minorAscii" w:cstheme="minorAscii"/>
          <w:kern w:val="0"/>
          <w:sz w:val="24"/>
          <w:szCs w:val="24"/>
          <w14:ligatures w14:val="none"/>
        </w:rPr>
        <w:t xml:space="preserve"> — practices with sufficient capabilities, reserves, and infrastructure may take on downside risk starting in Year 4.</w:t>
      </w:r>
    </w:p>
    <w:p w:rsidRPr="007C2AFD" w:rsidR="007C2AFD" w:rsidP="595DE898" w:rsidRDefault="007C2AFD" w14:paraId="6C447492" w14:textId="18FDF9F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High-Value Care Hub</w:t>
      </w:r>
      <w:r w:rsidRPr="595DE898" w:rsidR="007C2AFD">
        <w:rPr>
          <w:rFonts w:ascii="Aptos" w:hAnsi="Aptos" w:eastAsia="Aptos" w:cs="Aptos" w:asciiTheme="minorAscii" w:hAnsiTheme="minorAscii" w:eastAsiaTheme="minorAscii" w:cstheme="minorAscii"/>
          <w:kern w:val="0"/>
          <w:sz w:val="24"/>
          <w:szCs w:val="24"/>
          <w14:ligatures w14:val="none"/>
        </w:rPr>
        <w:t xml:space="preserve"> A shared statewide infrastructure to support practices, plans, and purchasers to implement all three payment models and the care transformation that results in high-value care and improved outcomes. The Hub includes enablement support for data and technology, practice transformation, shared workforce and operational services, data platforms, and contracting and legal expertise. Rather than creating a new standalone technical assistance organization, the Hub partners with and leverages the expertise of high-quality technical assistance organizations and subject matter experts across California.</w:t>
      </w:r>
    </w:p>
    <w:p w:rsidRPr="007C2AFD" w:rsidR="007C2AFD" w:rsidP="595DE898" w:rsidRDefault="007C2AFD" w14:paraId="1938E300"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Accountable Care Entities (ACEs)</w:t>
      </w:r>
      <w:r w:rsidRPr="595DE898" w:rsidR="007C2AFD">
        <w:rPr>
          <w:rFonts w:ascii="Aptos" w:hAnsi="Aptos" w:eastAsia="Aptos" w:cs="Aptos" w:asciiTheme="minorAscii" w:hAnsiTheme="minorAscii" w:eastAsiaTheme="minorAscii" w:cstheme="minorAscii"/>
          <w:kern w:val="0"/>
          <w:sz w:val="24"/>
          <w:szCs w:val="24"/>
          <w14:ligatures w14:val="none"/>
        </w:rPr>
        <w:t xml:space="preserve"> A structure designed to enable primary care practices to participate in shared savings and shared risk contracts. An ACE must be primary care led and provider governed, pass the majority of savings through to participating practices, and not assume delegation or financial responsibility for health plan functions.</w:t>
      </w:r>
    </w:p>
    <w:p w:rsidRPr="007C2AFD" w:rsidR="007C2AFD" w:rsidP="595DE898" w:rsidRDefault="00E82824" w14:paraId="3669484C" w14:textId="77777777">
      <w:pPr>
        <w:spacing w:after="0" w:line="300" w:lineRule="atLeast"/>
        <w:rPr>
          <w:rFonts w:ascii="Aptos" w:hAnsi="Aptos" w:eastAsia="Aptos" w:cs="Aptos" w:asciiTheme="minorAscii" w:hAnsiTheme="minorAscii" w:eastAsiaTheme="minorAscii" w:cstheme="minorAscii"/>
          <w:kern w:val="0"/>
          <w:sz w:val="21"/>
          <w:szCs w:val="21"/>
          <w14:ligatures w14:val="none"/>
        </w:rPr>
      </w:pPr>
      <w:r>
        <w:pict w14:anchorId="5914E735">
          <v:rect id="Horizontal Line 4"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28" filled="f">
            <o:lock v:ext="edit" rotation="t" verticies="t" text="t" aspectratio="t" shapetype="t"/>
            <w10:anchorlock/>
          </v:rect>
        </w:pict>
      </w:r>
    </w:p>
    <w:p w:rsidRPr="007C2AFD" w:rsidR="007C2AFD" w:rsidP="595DE898" w:rsidRDefault="007C2AFD" w14:paraId="00076886" w14:textId="77777777">
      <w:pPr>
        <w:pStyle w:val="Heading2"/>
        <w:rPr>
          <w:rFonts w:ascii="Aptos" w:hAnsi="Aptos" w:eastAsia="Aptos" w:cs="Aptos" w:asciiTheme="minorAscii" w:hAnsiTheme="minorAscii" w:eastAsiaTheme="minorAscii" w:cstheme="minorAscii"/>
          <w:b w:val="1"/>
          <w:bCs w:val="1"/>
          <w:color w:val="074F6A" w:themeColor="accent4" w:themeTint="FF" w:themeShade="80"/>
          <w:sz w:val="27"/>
          <w:szCs w:val="27"/>
        </w:rPr>
      </w:pPr>
      <w:r w:rsidRPr="007C2AFD" w:rsidR="007C2AFD">
        <w:rPr/>
        <w:t>The Challenge and the Opportunity</w:t>
      </w:r>
    </w:p>
    <w:p w:rsidRPr="007C2AFD" w:rsidR="007C2AFD" w:rsidP="595DE898" w:rsidRDefault="007C2AFD" w14:paraId="37419926"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kern w:val="0"/>
          <w:sz w:val="24"/>
          <w:szCs w:val="24"/>
          <w14:ligatures w14:val="none"/>
        </w:rPr>
        <w:t>PHLC operates at the nexus of all three major segments of the system — purchasers, plans, and providers — and understands the pressures shaping California's affordability goals:</w:t>
      </w:r>
    </w:p>
    <w:p w:rsidRPr="007C2AFD" w:rsidR="007C2AFD" w:rsidP="595DE898" w:rsidRDefault="007C2AFD" w14:paraId="6A9D10AF" w14:textId="77777777">
      <w:pPr>
        <w:numPr>
          <w:ilvl w:val="0"/>
          <w:numId w:val="2"/>
        </w:num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OHCA</w:t>
      </w:r>
      <w:r w:rsidRPr="595DE898" w:rsidR="007C2AFD">
        <w:rPr>
          <w:rFonts w:ascii="Aptos" w:hAnsi="Aptos" w:eastAsia="Aptos" w:cs="Aptos" w:asciiTheme="minorAscii" w:hAnsiTheme="minorAscii" w:eastAsiaTheme="minorAscii" w:cstheme="minorAscii"/>
          <w:kern w:val="0"/>
          <w:sz w:val="24"/>
          <w:szCs w:val="24"/>
          <w14:ligatures w14:val="none"/>
        </w:rPr>
        <w:t xml:space="preserve"> has set ambitious primary care investment targets, value-based contracting targets, and overall cost growth reduction goals beginning in 2026.</w:t>
      </w:r>
    </w:p>
    <w:p w:rsidRPr="007C2AFD" w:rsidR="007C2AFD" w:rsidP="595DE898" w:rsidRDefault="007C2AFD" w14:paraId="2695F4CC" w14:textId="77777777">
      <w:pPr>
        <w:numPr>
          <w:ilvl w:val="0"/>
          <w:numId w:val="2"/>
        </w:num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Health plans</w:t>
      </w:r>
      <w:r w:rsidRPr="595DE898" w:rsidR="007C2AFD">
        <w:rPr>
          <w:rFonts w:ascii="Aptos" w:hAnsi="Aptos" w:eastAsia="Aptos" w:cs="Aptos" w:asciiTheme="minorAscii" w:hAnsiTheme="minorAscii" w:eastAsiaTheme="minorAscii" w:cstheme="minorAscii"/>
          <w:kern w:val="0"/>
          <w:sz w:val="24"/>
          <w:szCs w:val="24"/>
          <w14:ligatures w14:val="none"/>
        </w:rPr>
        <w:t xml:space="preserve"> are juggling increased quality and cost accountability while responding to HR-1–driven membership and revenue losses.</w:t>
      </w:r>
    </w:p>
    <w:p w:rsidRPr="007C2AFD" w:rsidR="007C2AFD" w:rsidP="595DE898" w:rsidRDefault="007C2AFD" w14:paraId="61DD0D2D" w14:textId="77777777">
      <w:pPr>
        <w:numPr>
          <w:ilvl w:val="0"/>
          <w:numId w:val="2"/>
        </w:num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Providers</w:t>
      </w:r>
      <w:r w:rsidRPr="595DE898" w:rsidR="007C2AFD">
        <w:rPr>
          <w:rFonts w:ascii="Aptos" w:hAnsi="Aptos" w:eastAsia="Aptos" w:cs="Aptos" w:asciiTheme="minorAscii" w:hAnsiTheme="minorAscii" w:eastAsiaTheme="minorAscii" w:cstheme="minorAscii"/>
          <w:kern w:val="0"/>
          <w:sz w:val="24"/>
          <w:szCs w:val="24"/>
          <w14:ligatures w14:val="none"/>
        </w:rPr>
        <w:t xml:space="preserve"> face growing operational and financial strain from workforce shortages, rising labor costs, regulatory demands, and stagnant reimbursement.</w:t>
      </w:r>
    </w:p>
    <w:p w:rsidRPr="007C2AFD" w:rsidR="007C2AFD" w:rsidP="595DE898" w:rsidRDefault="007C2AFD" w14:paraId="784F53BB" w14:textId="77777777">
      <w:pPr>
        <w:numPr>
          <w:ilvl w:val="0"/>
          <w:numId w:val="2"/>
        </w:num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Standardization and shared infrastructure</w:t>
      </w:r>
      <w:r w:rsidRPr="595DE898" w:rsidR="007C2AFD">
        <w:rPr>
          <w:rFonts w:ascii="Aptos" w:hAnsi="Aptos" w:eastAsia="Aptos" w:cs="Aptos" w:asciiTheme="minorAscii" w:hAnsiTheme="minorAscii" w:eastAsiaTheme="minorAscii" w:cstheme="minorAscii"/>
          <w:kern w:val="0"/>
          <w:sz w:val="24"/>
          <w:szCs w:val="24"/>
          <w14:ligatures w14:val="none"/>
        </w:rPr>
        <w:t xml:space="preserve"> across plans and regions are needed to reduce administrative burden and strengthen investment in advanced primary care.</w:t>
      </w:r>
    </w:p>
    <w:p w:rsidRPr="007C2AFD" w:rsidR="007C2AFD" w:rsidP="595DE898" w:rsidRDefault="007C2AFD" w14:paraId="164C2BB7"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kern w:val="0"/>
          <w:sz w:val="24"/>
          <w:szCs w:val="24"/>
          <w14:ligatures w14:val="none"/>
        </w:rPr>
        <w:t xml:space="preserve">Building on the success of prior large-scale primary care investments — including the </w:t>
      </w:r>
      <w:r w:rsidRPr="595DE898" w:rsidR="007C2AFD">
        <w:rPr>
          <w:rFonts w:ascii="Aptos" w:hAnsi="Aptos" w:eastAsia="Aptos" w:cs="Aptos" w:asciiTheme="minorAscii" w:hAnsiTheme="minorAscii" w:eastAsiaTheme="minorAscii" w:cstheme="minorAscii"/>
          <w:b w:val="1"/>
          <w:bCs w:val="1"/>
          <w:kern w:val="0"/>
          <w:sz w:val="24"/>
          <w:szCs w:val="24"/>
          <w14:ligatures w14:val="none"/>
        </w:rPr>
        <w:t>Equity and Practice Transformation (EPT) Program</w:t>
      </w:r>
      <w:r w:rsidRPr="595DE898" w:rsidR="007C2AFD">
        <w:rPr>
          <w:rFonts w:ascii="Aptos" w:hAnsi="Aptos" w:eastAsia="Aptos" w:cs="Aptos" w:asciiTheme="minorAscii" w:hAnsiTheme="minorAscii" w:eastAsiaTheme="minorAscii" w:cstheme="minorAscii"/>
          <w:kern w:val="0"/>
          <w:sz w:val="24"/>
          <w:szCs w:val="24"/>
          <w14:ligatures w14:val="none"/>
        </w:rPr>
        <w:t xml:space="preserve"> — DHCS partnered with PHLC to develop a statewide primary care value strategy for Medi-Cal. Co-designed with a multi-stakeholder statewide </w:t>
      </w:r>
      <w:r w:rsidRPr="595DE898" w:rsidR="007C2AFD">
        <w:rPr>
          <w:rFonts w:ascii="Aptos" w:hAnsi="Aptos" w:eastAsia="Aptos" w:cs="Aptos" w:asciiTheme="minorAscii" w:hAnsiTheme="minorAscii" w:eastAsiaTheme="minorAscii" w:cstheme="minorAscii"/>
          <w:b w:val="1"/>
          <w:bCs w:val="1"/>
          <w:kern w:val="0"/>
          <w:sz w:val="24"/>
          <w:szCs w:val="24"/>
          <w14:ligatures w14:val="none"/>
        </w:rPr>
        <w:t>Value-Based Payment (VBP) Workgroup</w:t>
      </w:r>
      <w:r w:rsidRPr="595DE898" w:rsidR="007C2AFD">
        <w:rPr>
          <w:rFonts w:ascii="Aptos" w:hAnsi="Aptos" w:eastAsia="Aptos" w:cs="Aptos" w:asciiTheme="minorAscii" w:hAnsiTheme="minorAscii" w:eastAsiaTheme="minorAscii" w:cstheme="minorAscii"/>
          <w:kern w:val="0"/>
          <w:sz w:val="24"/>
          <w:szCs w:val="24"/>
          <w14:ligatures w14:val="none"/>
        </w:rPr>
        <w:t xml:space="preserve">, this effort resulted in IMPACT-CA. Unlike many initiatives that </w:t>
      </w:r>
      <w:r w:rsidRPr="595DE898" w:rsidR="007C2AFD">
        <w:rPr>
          <w:rFonts w:ascii="Aptos" w:hAnsi="Aptos" w:eastAsia="Aptos" w:cs="Aptos" w:asciiTheme="minorAscii" w:hAnsiTheme="minorAscii" w:eastAsiaTheme="minorAscii" w:cstheme="minorAscii"/>
          <w:kern w:val="0"/>
          <w:sz w:val="24"/>
          <w:szCs w:val="24"/>
          <w14:ligatures w14:val="none"/>
        </w:rPr>
        <w:lastRenderedPageBreak/>
        <w:t>address payment, practice transformation, and infrastructure separately, IMPACT-CA integrates these elements into a single, practical pathway.</w:t>
      </w:r>
    </w:p>
    <w:p w:rsidRPr="007C2AFD" w:rsidR="007C2AFD" w:rsidP="595DE898" w:rsidRDefault="007C2AFD" w14:paraId="0335CBD9" w14:textId="45ED4F05">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kern w:val="0"/>
          <w:sz w:val="24"/>
          <w:szCs w:val="24"/>
          <w14:ligatures w14:val="none"/>
        </w:rPr>
        <w:t>While initially rooted in Medi-Cal, the models are designed to be adaptable across health plans and other lines of business over time.</w:t>
      </w:r>
    </w:p>
    <w:p w:rsidRPr="007C2AFD" w:rsidR="007C2AFD" w:rsidP="595DE898" w:rsidRDefault="00E82824" w14:paraId="41D9F86F" w14:textId="77777777">
      <w:pPr>
        <w:spacing w:after="0" w:line="300" w:lineRule="atLeast"/>
        <w:rPr>
          <w:rFonts w:ascii="Aptos" w:hAnsi="Aptos" w:eastAsia="Aptos" w:cs="Aptos" w:asciiTheme="minorAscii" w:hAnsiTheme="minorAscii" w:eastAsiaTheme="minorAscii" w:cstheme="minorAscii"/>
          <w:kern w:val="0"/>
          <w:sz w:val="21"/>
          <w:szCs w:val="21"/>
          <w14:ligatures w14:val="none"/>
        </w:rPr>
      </w:pPr>
      <w:r>
        <w:pict w14:anchorId="65F28B9A">
          <v:rect id="Horizontal Line 5"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alt="" o:spid="_x0000_s1027" filled="f">
            <o:lock v:ext="edit" rotation="t" verticies="t" text="t" aspectratio="t" shapetype="t"/>
            <w10:anchorlock/>
          </v:rect>
        </w:pict>
      </w:r>
    </w:p>
    <w:p w:rsidRPr="007C2AFD" w:rsidR="007C2AFD" w:rsidP="595DE898" w:rsidRDefault="007C2AFD" w14:paraId="621C816F" w14:textId="77777777">
      <w:pPr>
        <w:pStyle w:val="Heading2"/>
        <w:rPr>
          <w:rFonts w:ascii="Aptos" w:hAnsi="Aptos" w:eastAsia="Aptos" w:cs="Aptos" w:asciiTheme="minorAscii" w:hAnsiTheme="minorAscii" w:eastAsiaTheme="minorAscii" w:cstheme="minorAscii"/>
          <w:b w:val="1"/>
          <w:bCs w:val="1"/>
          <w:color w:val="074F6A" w:themeColor="accent4" w:themeTint="FF" w:themeShade="80"/>
          <w:sz w:val="27"/>
          <w:szCs w:val="27"/>
        </w:rPr>
      </w:pPr>
      <w:r w:rsidRPr="007C2AFD" w:rsidR="007C2AFD">
        <w:rPr/>
        <w:t>Who Is Involved</w:t>
      </w:r>
    </w:p>
    <w:p w:rsidRPr="007C2AFD" w:rsidR="007C2AFD" w:rsidP="595DE898" w:rsidRDefault="007C2AFD" w14:paraId="7A9E5843" w14:textId="64418346">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kern w:val="0"/>
          <w:sz w:val="24"/>
          <w:szCs w:val="24"/>
          <w14:ligatures w14:val="none"/>
        </w:rPr>
        <w:t xml:space="preserve">IMPACT-CA is in its final stages of collaborative design through an established, multi-stakeholder VBP Workgroup. The workgroup includes state agencies (DHCS, OHCA, Covered CA), plans, providers, associations, and academic and technical partners, with </w:t>
      </w:r>
      <w:r w:rsidRPr="595DE898" w:rsidR="007C2AFD">
        <w:rPr>
          <w:rFonts w:ascii="Aptos" w:hAnsi="Aptos" w:eastAsia="Aptos" w:cs="Aptos" w:asciiTheme="minorAscii" w:hAnsiTheme="minorAscii" w:eastAsiaTheme="minorAscii" w:cstheme="minorAscii"/>
          <w:b w:val="1"/>
          <w:bCs w:val="1"/>
          <w:kern w:val="0"/>
          <w:sz w:val="24"/>
          <w:szCs w:val="24"/>
          <w14:ligatures w14:val="none"/>
        </w:rPr>
        <w:t>PHLC serving as facilitator</w:t>
      </w:r>
      <w:r w:rsidRPr="595DE898" w:rsidR="008616A8">
        <w:rPr>
          <w:rFonts w:ascii="Aptos" w:hAnsi="Aptos" w:eastAsia="Aptos" w:cs="Aptos" w:asciiTheme="minorAscii" w:hAnsiTheme="minorAscii" w:eastAsiaTheme="minorAscii" w:cstheme="minorAscii"/>
          <w:b w:val="1"/>
          <w:bCs w:val="1"/>
          <w:kern w:val="0"/>
          <w:sz w:val="24"/>
          <w:szCs w:val="24"/>
          <w14:ligatures w14:val="none"/>
        </w:rPr>
        <w:t xml:space="preserve"> of </w:t>
      </w:r>
      <w:r w:rsidRPr="595DE898" w:rsidR="00565194">
        <w:rPr>
          <w:rFonts w:ascii="Aptos" w:hAnsi="Aptos" w:eastAsia="Aptos" w:cs="Aptos" w:asciiTheme="minorAscii" w:hAnsiTheme="minorAscii" w:eastAsiaTheme="minorAscii" w:cstheme="minorAscii"/>
          <w:b w:val="1"/>
          <w:bCs w:val="1"/>
          <w:kern w:val="0"/>
          <w:sz w:val="24"/>
          <w:szCs w:val="24"/>
          <w14:ligatures w14:val="none"/>
        </w:rPr>
        <w:t xml:space="preserve">VBP model development, regional implementation and the High-Value Care Hub. </w:t>
      </w:r>
      <w:r w:rsidRPr="595DE898" w:rsidR="007C2AFD">
        <w:rPr>
          <w:rFonts w:ascii="Aptos" w:hAnsi="Aptos" w:eastAsia="Aptos" w:cs="Aptos" w:asciiTheme="minorAscii" w:hAnsiTheme="minorAscii" w:eastAsiaTheme="minorAscii" w:cstheme="minorAscii"/>
          <w:kern w:val="0"/>
          <w:sz w:val="24"/>
          <w:szCs w:val="24"/>
          <w14:ligatures w14:val="none"/>
        </w:rPr>
        <w:t>PHLC is now working with purchasers, funders, and the VBP Workgroup to plan for implementation. Moving from design to action will require commitment and investment from all key stakeholders.</w:t>
      </w:r>
    </w:p>
    <w:p w:rsidRPr="007C2AFD" w:rsidR="007C2AFD" w:rsidP="595DE898" w:rsidRDefault="00E82824" w14:paraId="27ACF37C" w14:textId="77777777">
      <w:pPr>
        <w:spacing w:after="0" w:line="300" w:lineRule="atLeast"/>
        <w:rPr>
          <w:rFonts w:ascii="Aptos" w:hAnsi="Aptos" w:eastAsia="Aptos" w:cs="Aptos" w:asciiTheme="minorAscii" w:hAnsiTheme="minorAscii" w:eastAsiaTheme="minorAscii" w:cstheme="minorAscii"/>
          <w:kern w:val="0"/>
          <w:sz w:val="21"/>
          <w:szCs w:val="21"/>
          <w14:ligatures w14:val="none"/>
        </w:rPr>
      </w:pPr>
      <w:r>
        <w:pict w14:anchorId="1A5A9459">
          <v:rect id="Horizontal Line 6"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wbDipNoAAAAHAQAADwAAAAAAAAAAAAAAAAC3BAAAZHJzL2Rvd25yZXYu&#13;&#10;eG1sUEsFBgAAAAAEAAQA8wAAAL4FAAAAAA==&#13;&#10;">
            <o:lock v:ext="edit" rotation="t" verticies="t" text="t" aspectratio="t" shapetype="t"/>
            <w10:anchorlock/>
          </v:rect>
        </w:pict>
      </w:r>
    </w:p>
    <w:p w:rsidRPr="007C2AFD" w:rsidR="007C2AFD" w:rsidP="595DE898" w:rsidRDefault="007C2AFD" w14:paraId="31059A2A" w14:textId="77777777">
      <w:pPr>
        <w:pStyle w:val="Heading2"/>
        <w:rPr>
          <w:rFonts w:ascii="Aptos" w:hAnsi="Aptos" w:eastAsia="Aptos" w:cs="Aptos" w:asciiTheme="minorAscii" w:hAnsiTheme="minorAscii" w:eastAsiaTheme="minorAscii" w:cstheme="minorAscii"/>
          <w:b w:val="1"/>
          <w:bCs w:val="1"/>
          <w:color w:val="074F6A" w:themeColor="accent4" w:themeTint="FF" w:themeShade="80"/>
          <w:sz w:val="27"/>
          <w:szCs w:val="27"/>
        </w:rPr>
      </w:pPr>
      <w:r w:rsidRPr="007C2AFD" w:rsidR="007C2AFD">
        <w:rPr/>
        <w:t>Partner With Us</w:t>
      </w:r>
    </w:p>
    <w:p w:rsidRPr="007C2AFD" w:rsidR="007C2AFD" w:rsidP="595DE898" w:rsidRDefault="007C2AFD" w14:paraId="3EF806FD" w14:textId="77777777">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kern w:val="0"/>
          <w:sz w:val="24"/>
          <w:szCs w:val="24"/>
          <w14:ligatures w14:val="none"/>
        </w:rPr>
        <w:t>PHLC welcomes opportunities to collaborate with health plans, provider organizations, purchasers, employers, foundations, policymakers, and other organizations committed to advancing value-based payment and strengthening primary care.</w:t>
      </w:r>
    </w:p>
    <w:p w:rsidRPr="007C2AFD" w:rsidR="007C2AFD" w:rsidP="595DE898" w:rsidRDefault="007C2AFD" w14:textId="77777777" w14:paraId="2478B044">
      <w:pPr>
        <w:spacing w:before="100" w:beforeAutospacing="on" w:after="100" w:afterAutospacing="on" w:line="300" w:lineRule="atLeast"/>
        <w:rPr>
          <w:rFonts w:ascii="Aptos" w:hAnsi="Aptos" w:eastAsia="Aptos" w:cs="Aptos" w:asciiTheme="minorAscii" w:hAnsiTheme="minorAscii" w:eastAsiaTheme="minorAscii" w:cstheme="minorAscii"/>
          <w:kern w:val="0"/>
          <w:sz w:val="24"/>
          <w:szCs w:val="24"/>
          <w14:ligatures w14:val="none"/>
        </w:rPr>
      </w:pPr>
      <w:r w:rsidRPr="595DE898" w:rsidR="007C2AFD">
        <w:rPr>
          <w:rFonts w:ascii="Aptos" w:hAnsi="Aptos" w:eastAsia="Aptos" w:cs="Aptos" w:asciiTheme="minorAscii" w:hAnsiTheme="minorAscii" w:eastAsiaTheme="minorAscii" w:cstheme="minorAscii"/>
          <w:b w:val="1"/>
          <w:bCs w:val="1"/>
          <w:kern w:val="0"/>
          <w:sz w:val="24"/>
          <w:szCs w:val="24"/>
          <w14:ligatures w14:val="none"/>
        </w:rPr>
        <w:t>📩</w:t>
      </w:r>
      <w:r w:rsidRPr="595DE898" w:rsidR="007C2AFD">
        <w:rPr>
          <w:rFonts w:ascii="Aptos" w:hAnsi="Aptos" w:eastAsia="Aptos" w:cs="Aptos" w:asciiTheme="minorAscii" w:hAnsiTheme="minorAscii" w:eastAsiaTheme="minorAscii" w:cstheme="minorAscii"/>
          <w:b w:val="1"/>
          <w:bCs w:val="1"/>
          <w:kern w:val="0"/>
          <w:sz w:val="24"/>
          <w:szCs w:val="24"/>
          <w14:ligatures w14:val="none"/>
        </w:rPr>
        <w:t xml:space="preserve"> Contact us at info@pophealthlc.org</w:t>
      </w:r>
      <w:r w:rsidRPr="595DE898" w:rsidR="007C2AFD">
        <w:rPr>
          <w:rFonts w:ascii="Aptos" w:hAnsi="Aptos" w:eastAsia="Aptos" w:cs="Aptos" w:asciiTheme="minorAscii" w:hAnsiTheme="minorAscii" w:eastAsiaTheme="minorAscii" w:cstheme="minorAscii"/>
          <w:kern w:val="0"/>
          <w:sz w:val="24"/>
          <w:szCs w:val="24"/>
          <w14:ligatures w14:val="none"/>
        </w:rPr>
        <w:t xml:space="preserve"> to learn more about IMPACT-CA and opportunities to partner.</w:t>
      </w:r>
    </w:p>
    <w:sectPr w:rsidR="009D1919">
      <w:pgSz w:w="12240" w:h="15840" w:orient="portrait"/>
      <w:pgMar w:top="1440" w:right="1440" w:bottom="1440" w:left="1440" w:header="720" w:footer="720" w:gutter="0"/>
      <w:cols w:space="720"/>
      <w:docGrid w:linePitch="360"/>
      <w:titlePg w:val="1"/>
      <w:headerReference w:type="default" r:id="R4dd7a71b6c3d4d70"/>
      <w:headerReference w:type="first" r:id="Rb65a7ac4f2f845e8"/>
      <w:footerReference w:type="default" r:id="R591760e162b64eaa"/>
      <w:footerReference w:type="first" r:id="Rb231c298e64849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P" w:author="Andie Patterson" w:date="2026-07-08T08:03:00" w:id="332945746">
    <w:p xmlns:w14="http://schemas.microsoft.com/office/word/2010/wordml" xmlns:w="http://schemas.openxmlformats.org/wordprocessingml/2006/main" w:rsidR="63BAB5D7" w:rsidRDefault="4F407980" w14:paraId="68C7F68C" w14:textId="53BB9DCA">
      <w:pPr>
        <w:pStyle w:val="CommentText"/>
      </w:pPr>
      <w:r>
        <w:rPr>
          <w:rStyle w:val="CommentReference"/>
        </w:rPr>
        <w:annotationRef/>
      </w:r>
      <w:r>
        <w:fldChar w:fldCharType="begin"/>
      </w:r>
      <w:r>
        <w:instrText xml:space="preserve"> HYPERLINK "mailto:kdwyer@pophealthlc.org"</w:instrText>
      </w:r>
      <w:bookmarkStart w:name="_@_AF88EB2938344643A60F0CF4F2890B4BZ" w:id="2115025111"/>
      <w:r>
        <w:fldChar w:fldCharType="separate"/>
      </w:r>
      <w:bookmarkEnd w:id="2115025111"/>
      <w:r w:rsidRPr="3B47F485" w:rsidR="5099E35F">
        <w:rPr>
          <w:rStyle w:val="Mention"/>
          <w:noProof/>
        </w:rPr>
        <w:t>@Kirsten Dwyer</w:t>
      </w:r>
      <w:r>
        <w:fldChar w:fldCharType="end"/>
      </w:r>
      <w:r w:rsidRPr="53107E5D" w:rsidR="72E4CC2E">
        <w:t xml:space="preserve"> Note I deleted a few words. thx!</w:t>
      </w:r>
    </w:p>
  </w:comment>
</w:comments>
</file>

<file path=word/commentsExtended.xml><?xml version="1.0" encoding="utf-8"?>
<w15:commentsEx xmlns:mc="http://schemas.openxmlformats.org/markup-compatibility/2006" xmlns:w15="http://schemas.microsoft.com/office/word/2012/wordml" mc:Ignorable="w15">
  <w15:commentEx w15:done="0" w15:paraId="68C7F68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D4FAA8" w16cex:dateUtc="2026-07-08T15:03:00.759Z">
    <w16cex:extLst>
      <w16:ext w16:uri="{CE6994B0-6A32-4C9F-8C6B-6E91EDA988CE}">
        <cr:reactions xmlns:cr="http://schemas.microsoft.com/office/comments/2020/reactions">
          <cr:reaction reactionType="1">
            <cr:reactionInfo dateUtc="2026-07-08T16:07:38.153Z">
              <cr:user userId="S::kdwyer@pophealthlc.org::85265d6e-12e0-4a82-abb3-b446b333303c" userProvider="AD" userName="Kirsten Dwyer"/>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8C7F68C" w16cid:durableId="1ED4FA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xml><?xml version="1.0" encoding="utf-8"?>
<w:ftr xmlns:w14="http://schemas.microsoft.com/office/word/2010/wordml" xmlns:w="http://schemas.openxmlformats.org/wordprocessingml/2006/main">
  <w:p w:rsidR="595DE898" w:rsidP="595DE898" w:rsidRDefault="595DE898" w14:paraId="6B106177" w14:textId="14F4E414">
    <w:pPr>
      <w:pStyle w:val="Footer"/>
      <w:jc w:val="right"/>
    </w:pPr>
    <w:r>
      <w:fldChar w:fldCharType="begin"/>
    </w:r>
    <w:r>
      <w:instrText xml:space="preserve">PAGE</w:instrText>
    </w:r>
    <w:r>
      <w:fldChar w:fldCharType="separate"/>
    </w:r>
    <w:r>
      <w:fldChar w:fldCharType="end"/>
    </w:r>
    <w:r w:rsidR="595DE898">
      <w:rPr/>
      <w:t xml:space="preserve"> of </w:t>
    </w:r>
    <w:r>
      <w:fldChar w:fldCharType="begin"/>
    </w:r>
    <w:r>
      <w:instrText xml:space="preserve">NUMPAGES</w:instrText>
    </w:r>
    <w:r>
      <w:fldChar w:fldCharType="separate"/>
    </w:r>
    <w:r>
      <w:fldChar w:fldCharType="end"/>
    </w:r>
  </w:p>
  <w:p w:rsidR="595DE898" w:rsidP="595DE898" w:rsidRDefault="595DE898" w14:paraId="1B7BA505" w14:textId="2F5F1C8B">
    <w:pPr>
      <w:pStyle w:val="Footer"/>
    </w:pPr>
  </w:p>
  <w:tbl>
    <w:tblPr>
      <w:tblStyle w:val="TableGrid"/>
      <w:bidiVisual w:val="0"/>
      <w:tblW w:w="0" w:type="auto"/>
      <w:tblLook w:val="06A0" w:firstRow="1" w:lastRow="0" w:firstColumn="1" w:lastColumn="0" w:noHBand="1" w:noVBand="1"/>
    </w:tblPr>
    <w:tblGrid>
      <w:gridCol w:w="9360"/>
    </w:tblGrid>
    <w:tr w:rsidR="595DE898" w:rsidTr="595DE898" w14:paraId="3E86834A">
      <w:trPr>
        <w:trHeight w:val="300"/>
      </w:trPr>
      <w:tc>
        <w:tcPr>
          <w:tcW w:w="9360" w:type="dxa"/>
          <w:tcBorders>
            <w:top w:val="single" w:color="074F6A" w:themeColor="accent4" w:themeShade="80" w:sz="36"/>
            <w:left w:val="none" w:color="074F6A" w:themeColor="accent4" w:themeShade="80" w:sz="4"/>
            <w:bottom w:val="none" w:color="074F6A" w:themeColor="accent4" w:themeShade="80" w:sz="4"/>
            <w:right w:val="none" w:color="074F6A" w:themeColor="accent4" w:themeShade="80" w:sz="4"/>
          </w:tcBorders>
          <w:tcMar/>
        </w:tcPr>
        <w:p w:rsidR="595DE898" w:rsidP="595DE898" w:rsidRDefault="595DE898" w14:paraId="13B94E17" w14:textId="77F3816B">
          <w:pPr>
            <w:pStyle w:val="Footer"/>
          </w:pPr>
        </w:p>
      </w:tc>
    </w:tr>
  </w:tbl>
  <w:p w:rsidR="595DE898" w:rsidP="595DE898" w:rsidRDefault="595DE898" w14:paraId="4A8B45EB" w14:textId="01A6634F">
    <w:pPr>
      <w:pStyle w:val="Footer"/>
      <w:bidi w:val="0"/>
    </w:pPr>
  </w:p>
</w:ftr>
</file>

<file path=word/footer2.xml><?xml version="1.0" encoding="utf-8"?>
<w:ftr xmlns:w14="http://schemas.microsoft.com/office/word/2010/wordml" xmlns:w="http://schemas.openxmlformats.org/wordprocessingml/2006/main">
  <w:p w:rsidR="595DE898" w:rsidP="595DE898" w:rsidRDefault="595DE898" w14:paraId="1D9E6EB0" w14:textId="14F4E414">
    <w:pPr>
      <w:pStyle w:val="Footer"/>
      <w:jc w:val="right"/>
    </w:pPr>
    <w:r>
      <w:fldChar w:fldCharType="begin"/>
    </w:r>
    <w:r>
      <w:instrText xml:space="preserve">PAGE</w:instrText>
    </w:r>
    <w:r>
      <w:fldChar w:fldCharType="separate"/>
    </w:r>
    <w:r>
      <w:fldChar w:fldCharType="end"/>
    </w:r>
    <w:r w:rsidR="595DE898">
      <w:rPr/>
      <w:t xml:space="preserve"> of </w:t>
    </w:r>
    <w:r>
      <w:fldChar w:fldCharType="begin"/>
    </w:r>
    <w:r>
      <w:instrText xml:space="preserve">NUMPAGES</w:instrText>
    </w:r>
    <w:r>
      <w:fldChar w:fldCharType="separate"/>
    </w:r>
    <w:r>
      <w:fldChar w:fldCharType="end"/>
    </w:r>
  </w:p>
  <w:tbl>
    <w:tblPr>
      <w:tblStyle w:val="TableGrid"/>
      <w:bidiVisual w:val="0"/>
      <w:tblW w:w="0" w:type="auto"/>
      <w:tblLook w:val="06A0" w:firstRow="1" w:lastRow="0" w:firstColumn="1" w:lastColumn="0" w:noHBand="1" w:noVBand="1"/>
    </w:tblPr>
    <w:tblGrid>
      <w:gridCol w:w="9360"/>
    </w:tblGrid>
    <w:tr w:rsidR="595DE898" w:rsidTr="595DE898" w14:paraId="0B230899">
      <w:trPr>
        <w:trHeight w:val="300"/>
      </w:trPr>
      <w:tc>
        <w:tcPr>
          <w:tcW w:w="9360" w:type="dxa"/>
          <w:tcBorders>
            <w:top w:val="single" w:color="074F6A" w:themeColor="accent4" w:themeShade="80" w:sz="36"/>
            <w:left w:val="none" w:color="000000" w:themeColor="text1" w:sz="4"/>
            <w:bottom w:val="none" w:color="000000" w:themeColor="text1" w:sz="4"/>
            <w:right w:val="none" w:color="000000" w:themeColor="text1" w:sz="4"/>
          </w:tcBorders>
          <w:tcMar/>
        </w:tcPr>
        <w:p w:rsidR="595DE898" w:rsidP="595DE898" w:rsidRDefault="595DE898" w14:paraId="05A21BDD" w14:textId="2F5F1C8B">
          <w:pPr>
            <w:pStyle w:val="Footer"/>
          </w:pPr>
        </w:p>
      </w:tc>
    </w:tr>
  </w:tbl>
  <w:p w:rsidR="595DE898" w:rsidP="595DE898" w:rsidRDefault="595DE898" w14:paraId="56A08427" w14:textId="6DF4754F">
    <w:pPr>
      <w:pStyle w:val="Footer"/>
      <w:bidi w:val="0"/>
    </w:pPr>
  </w:p>
</w:ftr>
</file>

<file path=word/header.xml><?xml version="1.0" encoding="utf-8"?>
<w:hdr xmlns:w14="http://schemas.microsoft.com/office/word/2010/wordml" xmlns:w="http://schemas.openxmlformats.org/wordprocessingml/2006/main">
  <w:p w:rsidR="595DE898" w:rsidP="595DE898" w:rsidRDefault="595DE898" w14:paraId="5FFA5D4D" w14:textId="027ADC0E">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95DE898" w:rsidP="595DE898" w:rsidRDefault="595DE898" w14:paraId="484558C4" w14:textId="07388574">
    <w:pPr>
      <w:pStyle w:val="Header"/>
      <w:bidi w:val="0"/>
    </w:pPr>
    <w:r w:rsidR="595DE898">
      <w:drawing>
        <wp:inline wp14:editId="44A53B5E" wp14:anchorId="3FC1B51D">
          <wp:extent cx="1590675" cy="714375"/>
          <wp:effectExtent l="0" t="0" r="0" b="0"/>
          <wp:docPr id="2182348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81362770" name="Picture 1081362770"/>
                  <pic:cNvPicPr/>
                </pic:nvPicPr>
                <pic:blipFill>
                  <a:blip xmlns:r="http://schemas.openxmlformats.org/officeDocument/2006/relationships" r:embed="rId1430353686">
                    <a:extLst>
                      <a:ext uri="{28A0092B-C50C-407E-A947-70E740481C1C}">
                        <a14:useLocalDpi xmlns:a14="http://schemas.microsoft.com/office/drawing/2010/main"/>
                      </a:ext>
                    </a:extLst>
                  </a:blip>
                  <a:stretch>
                    <a:fillRect/>
                  </a:stretch>
                </pic:blipFill>
                <pic:spPr>
                  <a:xfrm>
                    <a:off x="0" y="0"/>
                    <a:ext cx="1590675"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944281D"/>
    <w:multiLevelType w:val="multilevel"/>
    <w:tmpl w:val="D87A6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86F5127"/>
    <w:multiLevelType w:val="multilevel"/>
    <w:tmpl w:val="D87A6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23224414">
    <w:abstractNumId w:val="1"/>
  </w:num>
  <w:num w:numId="2" w16cid:durableId="765267359">
    <w:abstractNumId w:val="0"/>
  </w:num>
</w:numbering>
</file>

<file path=word/people.xml><?xml version="1.0" encoding="utf-8"?>
<w15:people xmlns:mc="http://schemas.openxmlformats.org/markup-compatibility/2006" xmlns:w15="http://schemas.microsoft.com/office/word/2012/wordml" mc:Ignorable="w15">
  <w15:person w15:author="Andie Patterson">
    <w15:presenceInfo w15:providerId="AD" w15:userId="S::apatterson@pophealthlc.org::55d5df6b-717d-49b9-ac19-f3e9b5f27f94"/>
  </w15:person>
  <w15:person w15:author="Andie Patterson">
    <w15:presenceInfo w15:providerId="AD" w15:userId="S::apatterson@pophealthlc.org::55d5df6b-717d-49b9-ac19-f3e9b5f27f94"/>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FD"/>
    <w:rsid w:val="000B4BAC"/>
    <w:rsid w:val="000C79A7"/>
    <w:rsid w:val="000E1BF6"/>
    <w:rsid w:val="00174E7B"/>
    <w:rsid w:val="00185250"/>
    <w:rsid w:val="001E048A"/>
    <w:rsid w:val="003333A9"/>
    <w:rsid w:val="00360CBF"/>
    <w:rsid w:val="003F16B2"/>
    <w:rsid w:val="004C62B6"/>
    <w:rsid w:val="00565194"/>
    <w:rsid w:val="005A1106"/>
    <w:rsid w:val="006E484B"/>
    <w:rsid w:val="007C2AFD"/>
    <w:rsid w:val="008616A8"/>
    <w:rsid w:val="009D1919"/>
    <w:rsid w:val="00BD5348"/>
    <w:rsid w:val="00D4707B"/>
    <w:rsid w:val="00D6554F"/>
    <w:rsid w:val="00E75262"/>
    <w:rsid w:val="00E82824"/>
    <w:rsid w:val="00EE75A8"/>
    <w:rsid w:val="00FD1565"/>
    <w:rsid w:val="26DB562D"/>
    <w:rsid w:val="286B1E70"/>
    <w:rsid w:val="3454A1B5"/>
    <w:rsid w:val="3D7CE526"/>
    <w:rsid w:val="43032D52"/>
    <w:rsid w:val="49E11642"/>
    <w:rsid w:val="595DE898"/>
    <w:rsid w:val="5C7BF182"/>
    <w:rsid w:val="5E333370"/>
    <w:rsid w:val="5E725161"/>
    <w:rsid w:val="6295E41B"/>
    <w:rsid w:val="667D5FD4"/>
    <w:rsid w:val="6E0B20D1"/>
    <w:rsid w:val="77AAD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1A0534"/>
  <w15:chartTrackingRefBased/>
  <w15:docId w15:val="{D6F8C084-0030-3A45-B8A6-B3BCB367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2A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A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2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A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2A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2A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7C2A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2A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2A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2A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2A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2A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2AFD"/>
    <w:rPr>
      <w:rFonts w:eastAsiaTheme="majorEastAsia" w:cstheme="majorBidi"/>
      <w:color w:val="272727" w:themeColor="text1" w:themeTint="D8"/>
    </w:rPr>
  </w:style>
  <w:style w:type="paragraph" w:styleId="Title">
    <w:name w:val="Title"/>
    <w:basedOn w:val="Normal"/>
    <w:next w:val="Normal"/>
    <w:link w:val="TitleChar"/>
    <w:uiPriority w:val="10"/>
    <w:qFormat/>
    <w:rsid w:val="007C2A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2A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2A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2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AFD"/>
    <w:pPr>
      <w:spacing w:before="160"/>
      <w:jc w:val="center"/>
    </w:pPr>
    <w:rPr>
      <w:i/>
      <w:iCs/>
      <w:color w:val="404040" w:themeColor="text1" w:themeTint="BF"/>
    </w:rPr>
  </w:style>
  <w:style w:type="character" w:styleId="QuoteChar" w:customStyle="1">
    <w:name w:val="Quote Char"/>
    <w:basedOn w:val="DefaultParagraphFont"/>
    <w:link w:val="Quote"/>
    <w:uiPriority w:val="29"/>
    <w:rsid w:val="007C2AFD"/>
    <w:rPr>
      <w:i/>
      <w:iCs/>
      <w:color w:val="404040" w:themeColor="text1" w:themeTint="BF"/>
    </w:rPr>
  </w:style>
  <w:style w:type="paragraph" w:styleId="ListParagraph">
    <w:name w:val="List Paragraph"/>
    <w:basedOn w:val="Normal"/>
    <w:uiPriority w:val="34"/>
    <w:qFormat/>
    <w:rsid w:val="007C2AFD"/>
    <w:pPr>
      <w:ind w:left="720"/>
      <w:contextualSpacing/>
    </w:pPr>
  </w:style>
  <w:style w:type="character" w:styleId="IntenseEmphasis">
    <w:name w:val="Intense Emphasis"/>
    <w:basedOn w:val="DefaultParagraphFont"/>
    <w:uiPriority w:val="21"/>
    <w:qFormat/>
    <w:rsid w:val="007C2AFD"/>
    <w:rPr>
      <w:i/>
      <w:iCs/>
      <w:color w:val="0F4761" w:themeColor="accent1" w:themeShade="BF"/>
    </w:rPr>
  </w:style>
  <w:style w:type="paragraph" w:styleId="IntenseQuote">
    <w:name w:val="Intense Quote"/>
    <w:basedOn w:val="Normal"/>
    <w:next w:val="Normal"/>
    <w:link w:val="IntenseQuoteChar"/>
    <w:uiPriority w:val="30"/>
    <w:qFormat/>
    <w:rsid w:val="007C2A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2AFD"/>
    <w:rPr>
      <w:i/>
      <w:iCs/>
      <w:color w:val="0F4761" w:themeColor="accent1" w:themeShade="BF"/>
    </w:rPr>
  </w:style>
  <w:style w:type="character" w:styleId="IntenseReference">
    <w:name w:val="Intense Reference"/>
    <w:basedOn w:val="DefaultParagraphFont"/>
    <w:uiPriority w:val="32"/>
    <w:qFormat/>
    <w:rsid w:val="007C2AFD"/>
    <w:rPr>
      <w:b/>
      <w:bCs/>
      <w:smallCaps/>
      <w:color w:val="0F4761" w:themeColor="accent1" w:themeShade="BF"/>
      <w:spacing w:val="5"/>
    </w:rPr>
  </w:style>
  <w:style w:type="character" w:styleId="Hyperlink">
    <w:name w:val="Hyperlink"/>
    <w:basedOn w:val="DefaultParagraphFont"/>
    <w:uiPriority w:val="99"/>
    <w:semiHidden/>
    <w:unhideWhenUsed/>
    <w:rsid w:val="007C2AFD"/>
    <w:rPr>
      <w:strike w:val="0"/>
      <w:dstrike w:val="0"/>
      <w:color w:val="464FEB"/>
      <w:u w:val="none"/>
      <w:effect w:val="none"/>
    </w:rPr>
  </w:style>
  <w:style w:type="paragraph" w:styleId="NormalWeb">
    <w:name w:val="Normal (Web)"/>
    <w:basedOn w:val="Normal"/>
    <w:uiPriority w:val="99"/>
    <w:semiHidden/>
    <w:unhideWhenUsed/>
    <w:rsid w:val="007C2AFD"/>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7C2AFD"/>
    <w:rPr>
      <w:i/>
      <w:iCs/>
    </w:rPr>
  </w:style>
  <w:style w:type="character" w:styleId="Strong">
    <w:name w:val="Strong"/>
    <w:basedOn w:val="DefaultParagraphFont"/>
    <w:uiPriority w:val="22"/>
    <w:qFormat/>
    <w:rsid w:val="007C2AFD"/>
    <w:rPr>
      <w:b/>
      <w:bCs/>
    </w:rPr>
  </w:style>
  <w:style w:type="paragraph" w:styleId="Header">
    <w:uiPriority w:val="99"/>
    <w:name w:val="header"/>
    <w:basedOn w:val="Normal"/>
    <w:unhideWhenUsed/>
    <w:rsid w:val="595DE898"/>
    <w:pPr>
      <w:tabs>
        <w:tab w:val="center" w:leader="none" w:pos="4680"/>
        <w:tab w:val="right" w:leader="none" w:pos="9360"/>
      </w:tabs>
      <w:spacing w:after="0" w:line="240" w:lineRule="auto"/>
    </w:pPr>
  </w:style>
  <w:style w:type="paragraph" w:styleId="Footer">
    <w:uiPriority w:val="99"/>
    <w:name w:val="footer"/>
    <w:basedOn w:val="Normal"/>
    <w:unhideWhenUsed/>
    <w:rsid w:val="595DE89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f4a1038e574f4f23" /><Relationship Type="http://schemas.microsoft.com/office/2016/09/relationships/commentsIds" Target="commentsIds.xml" Id="Rb9de9c1b832d44b7" /><Relationship Type="http://schemas.microsoft.com/office/2011/relationships/commentsExtended" Target="commentsExtended.xml" Id="R7e0554c6a1d74528" /><Relationship Type="http://schemas.microsoft.com/office/2018/08/relationships/commentsExtensible" Target="commentsExtensible.xml" Id="R565c9a8272cf4b2b" /><Relationship Type="http://schemas.microsoft.com/office/2011/relationships/people" Target="people.xml" Id="R8ef95f5e6c964530" /><Relationship Type="http://schemas.openxmlformats.org/officeDocument/2006/relationships/header" Target="header.xml" Id="R4dd7a71b6c3d4d70" /><Relationship Type="http://schemas.openxmlformats.org/officeDocument/2006/relationships/header" Target="header2.xml" Id="Rb65a7ac4f2f845e8" /><Relationship Type="http://schemas.openxmlformats.org/officeDocument/2006/relationships/footer" Target="footer.xml" Id="R591760e162b64eaa" /><Relationship Type="http://schemas.openxmlformats.org/officeDocument/2006/relationships/footer" Target="footer2.xml" Id="Rb231c298e6484960" /></Relationships>
</file>

<file path=word/_rels/header2.xml.rels>&#65279;<?xml version="1.0" encoding="utf-8"?><Relationships xmlns="http://schemas.openxmlformats.org/package/2006/relationships"><Relationship Type="http://schemas.openxmlformats.org/officeDocument/2006/relationships/image" Target="/media/image.jpg" Id="rId14303536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5212b5-0aed-48b3-b8de-d3bc37936af5" xsi:nil="true"/>
    <lcf76f155ced4ddcb4097134ff3c332f xmlns="ef6e05fd-a6e3-4752-a606-baa267a41e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3081A2BE26B40BE548A8F151C5149" ma:contentTypeVersion="11" ma:contentTypeDescription="Create a new document." ma:contentTypeScope="" ma:versionID="3b2b52e3c5d64bc999fc2720132fc243">
  <xsd:schema xmlns:xsd="http://www.w3.org/2001/XMLSchema" xmlns:xs="http://www.w3.org/2001/XMLSchema" xmlns:p="http://schemas.microsoft.com/office/2006/metadata/properties" xmlns:ns2="ef6e05fd-a6e3-4752-a606-baa267a41ef0" xmlns:ns3="965212b5-0aed-48b3-b8de-d3bc37936af5" targetNamespace="http://schemas.microsoft.com/office/2006/metadata/properties" ma:root="true" ma:fieldsID="41cb4f88f68117f9b85aca4c2d25530d" ns2:_="" ns3:_="">
    <xsd:import namespace="ef6e05fd-a6e3-4752-a606-baa267a41ef0"/>
    <xsd:import namespace="965212b5-0aed-48b3-b8de-d3bc37936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05fd-a6e3-4752-a606-baa267a41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212b5-0aed-48b3-b8de-d3bc37936a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8ef337-cacc-487b-9262-835019dfae6d}" ma:internalName="TaxCatchAll" ma:showField="CatchAllData" ma:web="965212b5-0aed-48b3-b8de-d3bc3793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1A2D6-F3C7-43B9-A2DE-A32C27DA3BE4}">
  <ds:schemaRefs>
    <ds:schemaRef ds:uri="http://schemas.microsoft.com/office/2006/metadata/properties"/>
    <ds:schemaRef ds:uri="http://schemas.microsoft.com/office/infopath/2007/PartnerControls"/>
    <ds:schemaRef ds:uri="965212b5-0aed-48b3-b8de-d3bc37936af5"/>
    <ds:schemaRef ds:uri="ef6e05fd-a6e3-4752-a606-baa267a41ef0"/>
  </ds:schemaRefs>
</ds:datastoreItem>
</file>

<file path=customXml/itemProps2.xml><?xml version="1.0" encoding="utf-8"?>
<ds:datastoreItem xmlns:ds="http://schemas.openxmlformats.org/officeDocument/2006/customXml" ds:itemID="{F40DC06D-1B2E-4D21-9B6B-01B74294BEF5}">
  <ds:schemaRefs>
    <ds:schemaRef ds:uri="http://schemas.microsoft.com/sharepoint/v3/contenttype/forms"/>
  </ds:schemaRefs>
</ds:datastoreItem>
</file>

<file path=customXml/itemProps3.xml><?xml version="1.0" encoding="utf-8"?>
<ds:datastoreItem xmlns:ds="http://schemas.openxmlformats.org/officeDocument/2006/customXml" ds:itemID="{BA838B68-33E6-4363-8D50-C22731FF3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05fd-a6e3-4752-a606-baa267a41ef0"/>
    <ds:schemaRef ds:uri="965212b5-0aed-48b3-b8de-d3bc3793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Andie Patterson</dc:creator>
  <keywords/>
  <dc:description/>
  <lastModifiedBy>Kirsten Dwyer</lastModifiedBy>
  <revision>13</revision>
  <dcterms:created xsi:type="dcterms:W3CDTF">2026-07-08T04:13:00.0000000Z</dcterms:created>
  <dcterms:modified xsi:type="dcterms:W3CDTF">2026-07-08T16:51:43.4852778Z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0x0101009343081A2BE26B40BE548A8F151C5149</vt:lpwstr>
  </property>
  <property fmtid="{D5CDD505-2E9C-101B-9397-08002B2CF9AE}" pid="3" name="MediaServiceImageTags">
    <vt:lpwstr/>
  </property>
</Properties>
</file>